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F5A" w:rsidRPr="00267D0C" w:rsidRDefault="00C57F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  <w:lang w:val="pt-PT"/>
        </w:rPr>
      </w:pPr>
    </w:p>
    <w:tbl>
      <w:tblPr>
        <w:tblStyle w:val="a"/>
        <w:tblW w:w="9905" w:type="dxa"/>
        <w:jc w:val="center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905"/>
      </w:tblGrid>
      <w:tr w:rsidR="00C57F5A" w:rsidRPr="00267D0C">
        <w:trPr>
          <w:trHeight w:val="1440"/>
          <w:jc w:val="center"/>
        </w:trPr>
        <w:tc>
          <w:tcPr>
            <w:tcW w:w="9905" w:type="dxa"/>
            <w:tcBorders>
              <w:top w:val="single" w:sz="4" w:space="0" w:color="31849B"/>
              <w:bottom w:val="single" w:sz="4" w:space="0" w:color="31849B"/>
            </w:tcBorders>
            <w:vAlign w:val="center"/>
          </w:tcPr>
          <w:p w:rsidR="00C57F5A" w:rsidRPr="00267D0C" w:rsidRDefault="00436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rme" w:eastAsia="Carme" w:hAnsi="Carme" w:cs="Carme"/>
                <w:color w:val="038E9A"/>
                <w:sz w:val="46"/>
                <w:szCs w:val="46"/>
                <w:lang w:val="pt-PT"/>
              </w:rPr>
            </w:pPr>
            <w:r w:rsidRPr="00267D0C">
              <w:rPr>
                <w:rFonts w:ascii="Carme" w:eastAsia="Carme" w:hAnsi="Carme" w:cs="Carme"/>
                <w:color w:val="038E9A"/>
                <w:sz w:val="46"/>
                <w:szCs w:val="46"/>
                <w:lang w:val="pt-PT"/>
              </w:rPr>
              <w:t>Eleições para o Parlamento Europeu 2019 – Questionário ECF e Compromisso</w:t>
            </w:r>
          </w:p>
        </w:tc>
      </w:tr>
    </w:tbl>
    <w:p w:rsidR="00C57F5A" w:rsidRPr="00267D0C" w:rsidRDefault="00C57F5A">
      <w:pPr>
        <w:rPr>
          <w:rFonts w:ascii="Carme" w:eastAsia="Carme" w:hAnsi="Carme" w:cs="Carme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Carme" w:eastAsia="Carme" w:hAnsi="Carme" w:cs="Carme"/>
          <w:color w:val="038E9A"/>
          <w:sz w:val="32"/>
          <w:szCs w:val="32"/>
          <w:lang w:val="pt-PT"/>
        </w:rPr>
      </w:pPr>
      <w:r w:rsidRPr="00267D0C">
        <w:rPr>
          <w:rFonts w:ascii="Carme" w:eastAsia="Carme" w:hAnsi="Carme" w:cs="Carme"/>
          <w:color w:val="038E9A"/>
          <w:sz w:val="32"/>
          <w:szCs w:val="32"/>
          <w:lang w:val="pt-PT"/>
        </w:rPr>
        <w:t>Questionário: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A utilização da bicicleta poderá contribuir de forma determinante para o desenvolvimento futuro das regiões e cidades europeias. As boas notícias: o potencial de crescimento desta utilização é enorme. No caso Holandês, a repartição modal das deslocações em bicicleta é de 27%, quatro vezes superior à média europeia. Se este potencial for desbloqueado e replicado pelo continente europeu, purificaremos o ar das nossas cidades, iremos descarbonizar o sector dos transportes, promoveremos milhões de cidadãos europeus fisicamente activos – e criaremos centenas de milhares de novos postos de trabalho. A ECF (</w:t>
      </w:r>
      <w:r w:rsidRPr="00267D0C">
        <w:rPr>
          <w:rFonts w:ascii="Carme" w:eastAsia="Carme" w:hAnsi="Carme" w:cs="Carme"/>
          <w:i/>
          <w:sz w:val="20"/>
          <w:szCs w:val="20"/>
          <w:lang w:val="pt-PT"/>
        </w:rPr>
        <w:t>European Cyclists’ Federation</w:t>
      </w: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), beneficiando do contributo de mais de 1000 cidadãos e organizações parceiras, elaborou a </w:t>
      </w:r>
      <w:r w:rsidRPr="00267D0C">
        <w:rPr>
          <w:rFonts w:ascii="Carme" w:eastAsia="Carme" w:hAnsi="Carme" w:cs="Carme"/>
          <w:i/>
          <w:sz w:val="20"/>
          <w:szCs w:val="20"/>
          <w:lang w:val="pt-PT"/>
        </w:rPr>
        <w:t>‘EU cycling strategy</w:t>
      </w:r>
      <w:r w:rsidRPr="00267D0C">
        <w:rPr>
          <w:rFonts w:ascii="Carme" w:eastAsia="Carme" w:hAnsi="Carme" w:cs="Carme"/>
          <w:sz w:val="20"/>
          <w:szCs w:val="20"/>
          <w:lang w:val="pt-PT"/>
        </w:rPr>
        <w:t>’ (EUCS) - Estratégia Europeia para a Utilização da Bicicleta. A EUCS é o resultado da revisão sistemática de todas as áreas políticas da competência da União Europeia (UE) e define como a UE pode agir para promover a utilização da bicicleta.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O Parlamento Europeu (PE) tem frequentemente sido um apoiante e defensor convicto da utilização da bicicleta. A título de exemplo, em 2018, o PE votou favoravelmente a dotação mínima de 8 lugares dedicados à bicicleta em cada comboio novo ou remodelado, em circulação na Europa.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Será o Senhor/ a Senhora, também um(a) apoiante da utilização da bicicleta se for eleito(a) como Deputado do Parlamento Europeu? Por favor, preencha este curto questionário e subscreva o compromisso “Pedalar para todos”, </w:t>
      </w:r>
      <w:r w:rsidRPr="00267D0C">
        <w:rPr>
          <w:rFonts w:ascii="Carme" w:eastAsia="Carme" w:hAnsi="Carme" w:cs="Carme"/>
          <w:i/>
          <w:sz w:val="20"/>
          <w:szCs w:val="20"/>
          <w:lang w:val="pt-PT"/>
        </w:rPr>
        <w:t>Cycling for All</w:t>
      </w: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 !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lastRenderedPageBreak/>
        <w:t>Nome próprio:</w:t>
      </w:r>
    </w:p>
    <w:p w:rsidR="00C57F5A" w:rsidRPr="00267D0C" w:rsidRDefault="00C57F5A">
      <w:pPr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>Apelido:</w:t>
      </w:r>
    </w:p>
    <w:p w:rsidR="00C57F5A" w:rsidRPr="00267D0C" w:rsidRDefault="00C57F5A">
      <w:pPr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>País:</w:t>
      </w:r>
    </w:p>
    <w:p w:rsidR="00C57F5A" w:rsidRPr="00267D0C" w:rsidRDefault="00C57F5A">
      <w:pPr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>Grupo Político do Parlamento Europeu:</w:t>
      </w:r>
    </w:p>
    <w:p w:rsidR="00C57F5A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46060A" w:rsidRPr="00267D0C" w:rsidRDefault="004606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>P1 Considera que a UE deveria estabelecer um objectivo de aumentar o número de deslocações em bicicleta?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Nota: A UE, actualmente, não estabeleceu qualquer meta para aumentar a frequência da utilização da bicicleta e ainda carece de passos significativos na elaboração de uma estratégia europeia para a utilização da bicicleta. Esta realidade persiste apesar de apelos de ministros nacionais, do Parlamento Europeu e do Comité das Regiões, para a definição de </w:t>
      </w:r>
      <w:r w:rsidR="00267D0C" w:rsidRPr="00267D0C">
        <w:rPr>
          <w:rFonts w:ascii="Carme" w:eastAsia="Carme" w:hAnsi="Carme" w:cs="Carme"/>
          <w:sz w:val="20"/>
          <w:szCs w:val="20"/>
          <w:lang w:val="pt-PT"/>
        </w:rPr>
        <w:t>objectivos</w:t>
      </w: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 de transferência modal, e para a criação de um quadro Europeu coerente de apoio à utilização da bicicleta.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a)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Sim, a UE deveria definir o objectivo de aumentar a utilização da bicicleta em 50%, até 2030.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b)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 xml:space="preserve">Sim, a UE deveria definir o </w:t>
      </w:r>
      <w:r w:rsidR="00267D0C" w:rsidRPr="00267D0C">
        <w:rPr>
          <w:rFonts w:ascii="Carme" w:eastAsia="Carme" w:hAnsi="Carme" w:cs="Carme"/>
          <w:sz w:val="20"/>
          <w:szCs w:val="20"/>
          <w:lang w:val="pt-PT"/>
        </w:rPr>
        <w:t>objectivo</w:t>
      </w: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 de aumentar a utilização da bicicleta em 100 %, até 2030.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c)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A UE deveria assumir o compromisso de aumentar a utilização da bicicleta sem definir uma meta.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d)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Não, a UE não deveria assumir qualquer compromisso de transferência modal.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e)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 sabe/ Não responde.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 xml:space="preserve">P2 Deveria a UE estabelecer como obrigatória a </w:t>
      </w:r>
      <w:r w:rsidRPr="00267D0C">
        <w:rPr>
          <w:rFonts w:ascii="Carme" w:eastAsia="Carme" w:hAnsi="Carme" w:cs="Carme"/>
          <w:b/>
          <w:i/>
          <w:sz w:val="20"/>
          <w:szCs w:val="20"/>
          <w:lang w:val="pt-PT"/>
        </w:rPr>
        <w:t xml:space="preserve">Intelligent Speed Assistance </w:t>
      </w:r>
      <w:r w:rsidRPr="00267D0C">
        <w:rPr>
          <w:rFonts w:ascii="Carme" w:eastAsia="Carme" w:hAnsi="Carme" w:cs="Carme"/>
          <w:b/>
          <w:sz w:val="20"/>
          <w:szCs w:val="20"/>
          <w:lang w:val="pt-PT"/>
        </w:rPr>
        <w:t>(ISA), Assistência Inteligente de Velocidade, em todos os novos veículos motorizados, tornando</w:t>
      </w:r>
      <w:r w:rsidR="00267D0C">
        <w:rPr>
          <w:rFonts w:ascii="Carme" w:eastAsia="Carme" w:hAnsi="Carme" w:cs="Carme"/>
          <w:b/>
          <w:sz w:val="20"/>
          <w:szCs w:val="20"/>
          <w:lang w:val="pt-PT"/>
        </w:rPr>
        <w:t xml:space="preserve">-os mais seguros para os peões </w:t>
      </w:r>
      <w:r w:rsidRPr="00267D0C">
        <w:rPr>
          <w:rFonts w:ascii="Carme" w:eastAsia="Carme" w:hAnsi="Carme" w:cs="Carme"/>
          <w:b/>
          <w:sz w:val="20"/>
          <w:szCs w:val="20"/>
          <w:lang w:val="pt-PT"/>
        </w:rPr>
        <w:t>e utilizadores de bicicleta?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lastRenderedPageBreak/>
        <w:t xml:space="preserve">Nota: A ISA é uma tecnologia actualmente instalada em vários veículos de gama alta que ajuda os condutores a permanecer abaixo do limite de velocidade legalmente permitido. O veículo utiliza monitorização por </w:t>
      </w:r>
      <w:r w:rsidRPr="00267D0C">
        <w:rPr>
          <w:rFonts w:ascii="Carme" w:eastAsia="Carme" w:hAnsi="Carme" w:cs="Carme"/>
          <w:i/>
          <w:sz w:val="20"/>
          <w:szCs w:val="20"/>
          <w:lang w:val="pt-PT"/>
        </w:rPr>
        <w:t xml:space="preserve">GPS </w:t>
      </w: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ou tecnologias de sensores por </w:t>
      </w:r>
      <w:r w:rsidR="00267D0C" w:rsidRPr="00267D0C">
        <w:rPr>
          <w:rFonts w:ascii="Carme" w:eastAsia="Carme" w:hAnsi="Carme" w:cs="Carme"/>
          <w:sz w:val="20"/>
          <w:szCs w:val="20"/>
          <w:lang w:val="pt-PT"/>
        </w:rPr>
        <w:t>câmaras</w:t>
      </w: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 para reconhecimento do limite de velocidade a cada momento. Investigação conduzida nesta área sugere que a ISA poderia reduzir a mortalidade rodoviária total entre 21% e 46% por ano, em função do modelo de ISA utilizado. Esta redução é superior ao impacto das leis de introdução da obrigatoriedade do uso do cinto de segurança.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a)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 xml:space="preserve">Sim, mas o sistema ISA deveria cingir-se a fornecer </w:t>
      </w:r>
      <w:r w:rsidRPr="00267D0C">
        <w:rPr>
          <w:rFonts w:ascii="Carme" w:eastAsia="Carme" w:hAnsi="Carme" w:cs="Carme"/>
          <w:i/>
          <w:sz w:val="20"/>
          <w:szCs w:val="20"/>
          <w:lang w:val="pt-PT"/>
        </w:rPr>
        <w:t>feedback</w:t>
      </w: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 ao condutor através do pedal acelerador, à medida que o veículo se aproxima do limite de velocidade.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b)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Sim, um sistema ISA completo que limite a velocidade dos veículos à permitida por lei.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c)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Não, um sistema de informação de limite de velocidade que avise o condutor quando este circule acima do limite permitido é suficiente.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d)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Não, não é importante a implementação desta tecnologia em todos os veículos motorizados.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e)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 sabe/ Não responde.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>P3 Deveria a UE investir uma proporção superior do seu orçamento para transportes em projectos para a utilização da bicicleta, durante o próximo Quadro de Financiamento Plurianual (2021 - 2027)</w:t>
      </w:r>
      <w:r w:rsidR="00267D0C">
        <w:rPr>
          <w:rFonts w:ascii="Carme" w:eastAsia="Carme" w:hAnsi="Carme" w:cs="Carme"/>
          <w:b/>
          <w:sz w:val="20"/>
          <w:szCs w:val="20"/>
          <w:lang w:val="pt-PT"/>
        </w:rPr>
        <w:t xml:space="preserve">? </w:t>
      </w:r>
      <w:r w:rsidRPr="00267D0C">
        <w:rPr>
          <w:rFonts w:ascii="Carme" w:eastAsia="Carme" w:hAnsi="Carme" w:cs="Carme"/>
          <w:b/>
          <w:sz w:val="20"/>
          <w:szCs w:val="20"/>
          <w:lang w:val="pt-PT"/>
        </w:rPr>
        <w:t>Esta despesa será aproximadamente 1,5 % entre 2014 e 2020.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Nota: 8% das pessoas da UE usam a bicicleta como principal meio de transporte, no entanto apenas 1,5% dos 100 mil milhões do orçamento da UE para transportes é investido em projectos para a utilização da bicicleta. 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a)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Não, 1,5% é apropriado.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b)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Sim, 3%.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lastRenderedPageBreak/>
        <w:t>c)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Sim, pelo menos 10%.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d)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Não, a UE deveria investir menos na utilização da bicicleta.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e)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 sabe/ Não responde.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b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>P4 Deveri</w:t>
      </w:r>
      <w:r w:rsidR="00267D0C">
        <w:rPr>
          <w:rFonts w:ascii="Carme" w:eastAsia="Carme" w:hAnsi="Carme" w:cs="Carme"/>
          <w:b/>
          <w:sz w:val="20"/>
          <w:szCs w:val="20"/>
          <w:lang w:val="pt-PT"/>
        </w:rPr>
        <w:t xml:space="preserve">a a UE </w:t>
      </w:r>
      <w:r w:rsidRPr="00267D0C">
        <w:rPr>
          <w:rFonts w:ascii="Carme" w:eastAsia="Carme" w:hAnsi="Carme" w:cs="Carme"/>
          <w:b/>
          <w:sz w:val="20"/>
          <w:szCs w:val="20"/>
          <w:lang w:val="pt-PT"/>
        </w:rPr>
        <w:t>ter padrões e directrizes (</w:t>
      </w:r>
      <w:r w:rsidRPr="00267D0C">
        <w:rPr>
          <w:rFonts w:ascii="Carme" w:eastAsia="Carme" w:hAnsi="Carme" w:cs="Carme"/>
          <w:b/>
          <w:i/>
          <w:sz w:val="20"/>
          <w:szCs w:val="20"/>
          <w:lang w:val="pt-PT"/>
        </w:rPr>
        <w:t>standards/guidelines</w:t>
      </w:r>
      <w:r w:rsidRPr="00267D0C">
        <w:rPr>
          <w:rFonts w:ascii="Carme" w:eastAsia="Carme" w:hAnsi="Carme" w:cs="Carme"/>
          <w:b/>
          <w:sz w:val="20"/>
          <w:szCs w:val="20"/>
          <w:lang w:val="pt-PT"/>
        </w:rPr>
        <w:t>) de qualidade para o planeamento, projecto e construção de infraestrutura para a circulação de bicicletas e de apoio à sua utilização?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b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Nota: A UE não dispõe actualmente de padrões mínimos de qualidade para infraestruturas para a bicicleta. Alguns Estados Membros não têm regulamentação apropriada para estas infraestruturas, nomeadamente no que respeita à largura das vias, visibilidade, sinalização e outras variáveis. Uma das consequências dramáticas é o desperdício de significativos recursos de financiamento europeu aplicado em infraestrutura que não é segura para o seu uso (por exemplo, inexistência de visibilidade entre ciclistas e automobilistas em </w:t>
      </w:r>
      <w:r w:rsidR="00267D0C" w:rsidRPr="00267D0C">
        <w:rPr>
          <w:rFonts w:ascii="Carme" w:eastAsia="Carme" w:hAnsi="Carme" w:cs="Carme"/>
          <w:sz w:val="20"/>
          <w:szCs w:val="20"/>
          <w:lang w:val="pt-PT"/>
        </w:rPr>
        <w:t>intersecções</w:t>
      </w:r>
      <w:r w:rsidRPr="00267D0C">
        <w:rPr>
          <w:rFonts w:ascii="Carme" w:eastAsia="Carme" w:hAnsi="Carme" w:cs="Carme"/>
          <w:sz w:val="20"/>
          <w:szCs w:val="20"/>
          <w:lang w:val="pt-PT"/>
        </w:rPr>
        <w:t>) ou a criação de novas barreiras/ obstáculos à utilização da bicicleta (por exemplo, uma via rápida ou auto-estrada que interrompe a continuidade de uma via ciclável de ligação dos subúrbios com o centro da cidade).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a)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Sim, obrigatório para toda a nova infraestrutura de transportes implementada na UE.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b)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Sim, mas obrigatória apenas para nova infraestrutura de transportes financiada pela UE.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c)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Sim, mas como orientações não vinculativas.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d)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Não, os Estados Membros sabem como planear e projectar infraestrutura adequada para a utilização da bicicleta.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e)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 sabe/ Não responde.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>P5 Devem as bicicletas com assistência eléctrica ser classificadas como equivalentes a bicicletas convencionais ou encaradas como veículos motorizados?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lastRenderedPageBreak/>
        <w:t>Nota: Mais de 95% de todas as bicicletas com assistência eléctrica vendidas na Europa são do tipo Pedelec-25 (bicicletas com assistência eléctrica, proporcionando uma potência de apoio máxima de 250 watt até aos 25 km/h e apenas enquanto o utilizador pedala). Actualmente, os Estados Membros tratam-nas como bicicletas convencionais. Os veículos motorizados exigem seguro, uma licença de condução e um registo do mesmo. A mesma exigência aplicada às bicicletas Pedelec-25 teria um efeito muito negativo no número de pessoas utilizadoras da bicicleta.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a)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 xml:space="preserve">As bicicletas Pedelec-25 devem ser tratadas como bicicletas convencionais. 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b)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As bicicletas Pedelec-25 têm um motor de apoio e, como tal, d</w:t>
      </w:r>
      <w:r w:rsidR="00267D0C">
        <w:rPr>
          <w:rFonts w:ascii="Carme" w:eastAsia="Carme" w:hAnsi="Carme" w:cs="Carme"/>
          <w:sz w:val="20"/>
          <w:szCs w:val="20"/>
          <w:lang w:val="pt-PT"/>
        </w:rPr>
        <w:t xml:space="preserve">everiam ser classificadas como </w:t>
      </w:r>
      <w:r w:rsidRPr="00267D0C">
        <w:rPr>
          <w:rFonts w:ascii="Carme" w:eastAsia="Carme" w:hAnsi="Carme" w:cs="Carme"/>
          <w:sz w:val="20"/>
          <w:szCs w:val="20"/>
          <w:lang w:val="pt-PT"/>
        </w:rPr>
        <w:t>veículos motorizados.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c)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 sabe/ Não responde.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bookmarkStart w:id="0" w:name="_GoBack"/>
      <w:bookmarkEnd w:id="0"/>
      <w:r w:rsidRPr="00267D0C">
        <w:rPr>
          <w:rFonts w:ascii="Carme" w:eastAsia="Carme" w:hAnsi="Carme" w:cs="Carme"/>
          <w:b/>
          <w:sz w:val="20"/>
          <w:szCs w:val="20"/>
          <w:lang w:val="pt-PT"/>
        </w:rPr>
        <w:t>Questões pessoais: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>PA Com que frequência usa a bicicleta?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a)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Pelo menos uma vez por dia.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b)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Algumas vezes por semana.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c)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Algumas vezes por mês ou menos.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d)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Nunca.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e)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 sabe/ Não responde.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Nota: Esta questão foi colocada no Eurobarómetro 406 de 2013. Neste questionário verificou-se que 12% dos cidadãos europeus utilizavam a bicicleta pelo menos uma vez por dia. 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b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>PB Utilizaria com mais frequência a bicicleta se as condições para tal fossem mais seguras e convenientes?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b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a)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Sim, muito mais.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b)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Sim, um pouco mais.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c)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lastRenderedPageBreak/>
        <w:t>d)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 sabe/ Não responde.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b/>
          <w:sz w:val="20"/>
          <w:szCs w:val="20"/>
          <w:lang w:val="pt-PT"/>
        </w:rPr>
        <w:t>PC Apoiaria a formação de um grupo parlamentar de promoção da utilização da bicicleta no próximo Parlamento Europeu?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Nota: A ECF trabalhou com vários Deputados do Parlamento Europeu, no mandato parlamentar cessante. A organização de um grupo informal para trabalhar na área da utilização da bicicleta no período 2019 - 2024 foi apontada à ECF por vários Deputados, como uma medida geradora de valor. Este grupo facilitaria e reuniria os esforços dos Deputados do Parlamento Europeu, promovendo uma aliança alargada em torno da utilização da bicicleta e uma maior visibilidade deste tema, no âmbito do parlamento.</w:t>
      </w:r>
    </w:p>
    <w:p w:rsidR="00C57F5A" w:rsidRPr="00267D0C" w:rsidRDefault="00C57F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a)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Sim.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b)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Não.</w:t>
      </w: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c)</w:t>
      </w:r>
      <w:r w:rsidRPr="00267D0C">
        <w:rPr>
          <w:rFonts w:ascii="Carme" w:eastAsia="Carme" w:hAnsi="Carme" w:cs="Carme"/>
          <w:sz w:val="20"/>
          <w:szCs w:val="20"/>
          <w:lang w:val="pt-PT"/>
        </w:rPr>
        <w:tab/>
        <w:t>Preciso de mais informação.</w:t>
      </w:r>
    </w:p>
    <w:p w:rsidR="00C57F5A" w:rsidRPr="00267D0C" w:rsidRDefault="00C57F5A">
      <w:pPr>
        <w:rPr>
          <w:sz w:val="22"/>
          <w:szCs w:val="22"/>
          <w:lang w:val="pt-PT"/>
        </w:rPr>
      </w:pPr>
    </w:p>
    <w:p w:rsidR="00C57F5A" w:rsidRPr="00267D0C" w:rsidRDefault="00436D9D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Carme" w:eastAsia="Carme" w:hAnsi="Carme" w:cs="Carme"/>
          <w:color w:val="038E9A"/>
          <w:sz w:val="32"/>
          <w:szCs w:val="32"/>
          <w:lang w:val="pt-PT"/>
        </w:rPr>
      </w:pPr>
      <w:r w:rsidRPr="00267D0C">
        <w:rPr>
          <w:rFonts w:ascii="Carme" w:eastAsia="Carme" w:hAnsi="Carme" w:cs="Carme"/>
          <w:i/>
          <w:color w:val="038E9A"/>
          <w:sz w:val="32"/>
          <w:szCs w:val="32"/>
          <w:lang w:val="pt-PT"/>
        </w:rPr>
        <w:t>Compromisso “Pedalar para Todos” (Cycling for All</w:t>
      </w:r>
      <w:r w:rsidRPr="00267D0C">
        <w:rPr>
          <w:rFonts w:ascii="Carme" w:eastAsia="Carme" w:hAnsi="Carme" w:cs="Carme"/>
          <w:color w:val="038E9A"/>
          <w:sz w:val="32"/>
          <w:szCs w:val="32"/>
          <w:lang w:val="pt-PT"/>
        </w:rPr>
        <w:t xml:space="preserve"> </w:t>
      </w:r>
      <w:r w:rsidRPr="00267D0C">
        <w:rPr>
          <w:rFonts w:ascii="Carme" w:eastAsia="Carme" w:hAnsi="Carme" w:cs="Carme"/>
          <w:i/>
          <w:color w:val="038E9A"/>
          <w:sz w:val="32"/>
          <w:szCs w:val="32"/>
          <w:lang w:val="pt-PT"/>
        </w:rPr>
        <w:t>pledge</w:t>
      </w:r>
      <w:r w:rsidRPr="00267D0C">
        <w:rPr>
          <w:rFonts w:ascii="Carme" w:eastAsia="Carme" w:hAnsi="Carme" w:cs="Carme"/>
          <w:color w:val="038E9A"/>
          <w:sz w:val="32"/>
          <w:szCs w:val="32"/>
          <w:lang w:val="pt-PT"/>
        </w:rPr>
        <w:t>):</w:t>
      </w:r>
    </w:p>
    <w:p w:rsidR="00C57F5A" w:rsidRPr="00267D0C" w:rsidRDefault="00C57F5A">
      <w:pPr>
        <w:rPr>
          <w:rFonts w:ascii="Carme" w:eastAsia="Carme" w:hAnsi="Carme" w:cs="Carme"/>
          <w:sz w:val="20"/>
          <w:szCs w:val="20"/>
          <w:lang w:val="pt-PT"/>
        </w:rPr>
      </w:pPr>
    </w:p>
    <w:p w:rsidR="00C57F5A" w:rsidRPr="00267D0C" w:rsidRDefault="00436D9D">
      <w:pPr>
        <w:spacing w:line="360" w:lineRule="auto"/>
        <w:jc w:val="both"/>
        <w:rPr>
          <w:rFonts w:ascii="Carme" w:eastAsia="Carme" w:hAnsi="Carme" w:cs="Carme"/>
          <w:sz w:val="20"/>
          <w:szCs w:val="20"/>
          <w:lang w:val="pt-PT"/>
        </w:rPr>
      </w:pPr>
      <w:r w:rsidRPr="00267D0C">
        <w:rPr>
          <w:rFonts w:ascii="Carme" w:eastAsia="Carme" w:hAnsi="Carme" w:cs="Carme"/>
          <w:sz w:val="20"/>
          <w:szCs w:val="20"/>
          <w:lang w:val="pt-PT"/>
        </w:rPr>
        <w:t>“Comprometo-me a apoiar a causa da utilização da bicicleta durante o mandat</w:t>
      </w:r>
      <w:r w:rsidR="00DA5035">
        <w:rPr>
          <w:rFonts w:ascii="Carme" w:eastAsia="Carme" w:hAnsi="Carme" w:cs="Carme"/>
          <w:sz w:val="20"/>
          <w:szCs w:val="20"/>
          <w:lang w:val="pt-PT"/>
        </w:rPr>
        <w:t>o Parlamentar Europeu 2019 - 202</w:t>
      </w:r>
      <w:r w:rsidRPr="00267D0C">
        <w:rPr>
          <w:rFonts w:ascii="Carme" w:eastAsia="Carme" w:hAnsi="Carme" w:cs="Carme"/>
          <w:sz w:val="20"/>
          <w:szCs w:val="20"/>
          <w:lang w:val="pt-PT"/>
        </w:rPr>
        <w:t>4, com o objectivo de aumentar</w:t>
      </w:r>
      <w:r w:rsidR="00267D0C">
        <w:rPr>
          <w:rFonts w:ascii="Carme" w:eastAsia="Carme" w:hAnsi="Carme" w:cs="Carme"/>
          <w:sz w:val="20"/>
          <w:szCs w:val="20"/>
          <w:lang w:val="pt-PT"/>
        </w:rPr>
        <w:t xml:space="preserve"> o número pessoas que andam de </w:t>
      </w:r>
      <w:r w:rsidRPr="00267D0C">
        <w:rPr>
          <w:rFonts w:ascii="Carme" w:eastAsia="Carme" w:hAnsi="Carme" w:cs="Carme"/>
          <w:sz w:val="20"/>
          <w:szCs w:val="20"/>
          <w:lang w:val="pt-PT"/>
        </w:rPr>
        <w:t xml:space="preserve">bicicleta, promover o cicloturismo e melhorar as condições viárias para os utilizadores de bicicleta, em termos de segurança, infraestrutura, acessibilidade e conveniência.” </w:t>
      </w:r>
    </w:p>
    <w:sectPr w:rsidR="00C57F5A" w:rsidRPr="00267D0C" w:rsidSect="0046060A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1196" w:bottom="1134" w:left="1021" w:header="567" w:footer="283" w:gutter="0"/>
      <w:pgNumType w:start="1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AC1" w:rsidRDefault="00282AC1">
      <w:r>
        <w:separator/>
      </w:r>
    </w:p>
  </w:endnote>
  <w:endnote w:type="continuationSeparator" w:id="0">
    <w:p w:rsidR="00282AC1" w:rsidRDefault="00282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rme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F5A" w:rsidRDefault="00436D9D">
    <w:pPr>
      <w:pBdr>
        <w:top w:val="nil"/>
        <w:left w:val="nil"/>
        <w:bottom w:val="nil"/>
        <w:right w:val="nil"/>
        <w:between w:val="nil"/>
      </w:pBdr>
      <w:jc w:val="center"/>
      <w:rPr>
        <w:color w:val="808080"/>
        <w:sz w:val="16"/>
        <w:szCs w:val="16"/>
      </w:rPr>
    </w:pPr>
    <w:r>
      <w:rPr>
        <w:color w:val="808080"/>
        <w:sz w:val="16"/>
        <w:szCs w:val="16"/>
      </w:rPr>
      <w:fldChar w:fldCharType="begin"/>
    </w:r>
    <w:r w:rsidRPr="0046060A"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end"/>
    </w:r>
  </w:p>
  <w:p w:rsidR="00C57F5A" w:rsidRDefault="00C57F5A">
    <w:pPr>
      <w:pBdr>
        <w:top w:val="nil"/>
        <w:left w:val="nil"/>
        <w:bottom w:val="nil"/>
        <w:right w:val="nil"/>
        <w:between w:val="nil"/>
      </w:pBdr>
      <w:spacing w:after="120"/>
      <w:jc w:val="center"/>
      <w:rPr>
        <w:rFonts w:ascii="Carme" w:eastAsia="Carme" w:hAnsi="Carme" w:cs="Carme"/>
        <w:color w:val="038E9A"/>
        <w:sz w:val="20"/>
        <w:szCs w:val="20"/>
      </w:rPr>
    </w:pPr>
  </w:p>
  <w:p w:rsidR="00C57F5A" w:rsidRDefault="00C57F5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F5A" w:rsidRPr="0046060A" w:rsidRDefault="00436D9D" w:rsidP="0046060A">
    <w:pPr>
      <w:pBdr>
        <w:top w:val="nil"/>
        <w:left w:val="nil"/>
        <w:bottom w:val="nil"/>
        <w:right w:val="nil"/>
        <w:between w:val="nil"/>
      </w:pBdr>
      <w:spacing w:after="120"/>
      <w:jc w:val="right"/>
      <w:rPr>
        <w:rFonts w:ascii="Carme" w:eastAsia="Carme" w:hAnsi="Carme" w:cs="Carme"/>
        <w:color w:val="038E9A"/>
        <w:sz w:val="20"/>
        <w:szCs w:val="20"/>
      </w:rPr>
    </w:pPr>
    <w:r>
      <w:rPr>
        <w:rFonts w:ascii="Carme" w:eastAsia="Carme" w:hAnsi="Carme" w:cs="Carme"/>
        <w:color w:val="038E9A"/>
        <w:sz w:val="20"/>
        <w:szCs w:val="20"/>
      </w:rPr>
      <w:fldChar w:fldCharType="begin"/>
    </w:r>
    <w:r w:rsidRPr="0046060A">
      <w:rPr>
        <w:rFonts w:ascii="Carme" w:eastAsia="Carme" w:hAnsi="Carme" w:cs="Carme"/>
        <w:color w:val="038E9A"/>
        <w:sz w:val="20"/>
        <w:szCs w:val="20"/>
      </w:rPr>
      <w:instrText>PAGE</w:instrText>
    </w:r>
    <w:r>
      <w:rPr>
        <w:rFonts w:ascii="Carme" w:eastAsia="Carme" w:hAnsi="Carme" w:cs="Carme"/>
        <w:color w:val="038E9A"/>
        <w:sz w:val="20"/>
        <w:szCs w:val="20"/>
      </w:rPr>
      <w:fldChar w:fldCharType="separate"/>
    </w:r>
    <w:r w:rsidR="00290B8D">
      <w:rPr>
        <w:rFonts w:ascii="Carme" w:eastAsia="Carme" w:hAnsi="Carme" w:cs="Carme"/>
        <w:noProof/>
        <w:color w:val="038E9A"/>
        <w:sz w:val="20"/>
        <w:szCs w:val="20"/>
      </w:rPr>
      <w:t>3</w:t>
    </w:r>
    <w:r>
      <w:rPr>
        <w:rFonts w:ascii="Carme" w:eastAsia="Carme" w:hAnsi="Carme" w:cs="Carme"/>
        <w:color w:val="038E9A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60A" w:rsidRPr="0046060A" w:rsidRDefault="0046060A" w:rsidP="0046060A">
    <w:pPr>
      <w:pBdr>
        <w:top w:val="nil"/>
        <w:left w:val="nil"/>
        <w:bottom w:val="nil"/>
        <w:right w:val="nil"/>
        <w:between w:val="nil"/>
      </w:pBdr>
      <w:spacing w:after="120"/>
      <w:jc w:val="right"/>
      <w:rPr>
        <w:rFonts w:ascii="Carme" w:eastAsia="Carme" w:hAnsi="Carme" w:cs="Carme"/>
        <w:color w:val="038E9A"/>
        <w:sz w:val="20"/>
        <w:szCs w:val="20"/>
      </w:rPr>
    </w:pPr>
    <w:r>
      <w:rPr>
        <w:rFonts w:ascii="Carme" w:eastAsia="Carme" w:hAnsi="Carme" w:cs="Carme"/>
        <w:color w:val="038E9A"/>
        <w:sz w:val="20"/>
        <w:szCs w:val="20"/>
      </w:rPr>
      <w:fldChar w:fldCharType="begin"/>
    </w:r>
    <w:r w:rsidRPr="0046060A">
      <w:rPr>
        <w:rFonts w:ascii="Carme" w:eastAsia="Carme" w:hAnsi="Carme" w:cs="Carme"/>
        <w:color w:val="038E9A"/>
        <w:sz w:val="20"/>
        <w:szCs w:val="20"/>
      </w:rPr>
      <w:instrText>PAGE</w:instrText>
    </w:r>
    <w:r>
      <w:rPr>
        <w:rFonts w:ascii="Carme" w:eastAsia="Carme" w:hAnsi="Carme" w:cs="Carme"/>
        <w:color w:val="038E9A"/>
        <w:sz w:val="20"/>
        <w:szCs w:val="20"/>
      </w:rPr>
      <w:fldChar w:fldCharType="separate"/>
    </w:r>
    <w:r w:rsidR="00290B8D">
      <w:rPr>
        <w:rFonts w:ascii="Carme" w:eastAsia="Carme" w:hAnsi="Carme" w:cs="Carme"/>
        <w:noProof/>
        <w:color w:val="038E9A"/>
        <w:sz w:val="20"/>
        <w:szCs w:val="20"/>
      </w:rPr>
      <w:t>1</w:t>
    </w:r>
    <w:r>
      <w:rPr>
        <w:rFonts w:ascii="Carme" w:eastAsia="Carme" w:hAnsi="Carme" w:cs="Carme"/>
        <w:color w:val="038E9A"/>
        <w:sz w:val="20"/>
        <w:szCs w:val="20"/>
      </w:rPr>
      <w:fldChar w:fldCharType="end"/>
    </w:r>
  </w:p>
  <w:p w:rsidR="0046060A" w:rsidRDefault="004606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AC1" w:rsidRDefault="00282AC1">
      <w:r>
        <w:separator/>
      </w:r>
    </w:p>
  </w:footnote>
  <w:footnote w:type="continuationSeparator" w:id="0">
    <w:p w:rsidR="00282AC1" w:rsidRDefault="00282A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F5A" w:rsidRDefault="0046060A">
    <w:r>
      <w:rPr>
        <w:noProof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4829506</wp:posOffset>
          </wp:positionH>
          <wp:positionV relativeFrom="paragraph">
            <wp:posOffset>-128905</wp:posOffset>
          </wp:positionV>
          <wp:extent cx="1737360" cy="76581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zul_legenda_baix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7360" cy="765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hidden="0" allowOverlap="1">
          <wp:simplePos x="0" y="0"/>
          <wp:positionH relativeFrom="column">
            <wp:posOffset>-178766</wp:posOffset>
          </wp:positionH>
          <wp:positionV relativeFrom="paragraph">
            <wp:posOffset>-66675</wp:posOffset>
          </wp:positionV>
          <wp:extent cx="1837690" cy="641350"/>
          <wp:effectExtent l="0" t="0" r="0" b="6350"/>
          <wp:wrapNone/>
          <wp:docPr id="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7690" cy="641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57F5A" w:rsidRDefault="00C57F5A">
    <w:pPr>
      <w:pBdr>
        <w:top w:val="nil"/>
        <w:left w:val="nil"/>
        <w:bottom w:val="nil"/>
        <w:right w:val="nil"/>
        <w:between w:val="nil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cumentProtection w:edit="readOnly" w:enforcement="1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57F5A"/>
    <w:rsid w:val="00267D0C"/>
    <w:rsid w:val="00282AC1"/>
    <w:rsid w:val="00290B8D"/>
    <w:rsid w:val="00436D9D"/>
    <w:rsid w:val="0046060A"/>
    <w:rsid w:val="00B0178C"/>
    <w:rsid w:val="00C57F5A"/>
    <w:rsid w:val="00DA5035"/>
    <w:rsid w:val="00E7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720F4B0-9AB2-4973-B59B-0AEED4D3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333333"/>
        <w:sz w:val="18"/>
        <w:szCs w:val="18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4606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60A"/>
  </w:style>
  <w:style w:type="paragraph" w:styleId="Footer">
    <w:name w:val="footer"/>
    <w:basedOn w:val="Normal"/>
    <w:link w:val="FooterChar"/>
    <w:uiPriority w:val="99"/>
    <w:unhideWhenUsed/>
    <w:rsid w:val="004606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1266</Words>
  <Characters>7218</Characters>
  <Application>Microsoft Office Word</Application>
  <DocSecurity>8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Rui Igreja</cp:lastModifiedBy>
  <cp:revision>6</cp:revision>
  <dcterms:created xsi:type="dcterms:W3CDTF">2019-03-06T00:27:00Z</dcterms:created>
  <dcterms:modified xsi:type="dcterms:W3CDTF">2019-04-17T02:07:00Z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